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r w:rsidR="004F690E" w:rsidRPr="00323256">
              <w:rPr>
                <w:rFonts w:asciiTheme="minorHAnsi" w:hAnsiTheme="minorHAnsi" w:cstheme="minorHAnsi"/>
                <w:i/>
                <w:lang w:val="en-GB"/>
              </w:rPr>
              <w:t>Presov</w:t>
            </w:r>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49BA7F63"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3F4064" w:rsidRPr="00AD5780">
              <w:rPr>
                <w:rFonts w:asciiTheme="minorHAnsi" w:hAnsiTheme="minorHAnsi" w:cstheme="minorHAnsi"/>
              </w:rPr>
              <w:t>8SEH/ABZSPZ/2</w:t>
            </w:r>
            <w:r w:rsidR="00A82D52">
              <w:rPr>
                <w:rFonts w:asciiTheme="minorHAnsi" w:hAnsiTheme="minorHAnsi" w:cstheme="minorHAnsi"/>
              </w:rPr>
              <w:t>6</w:t>
            </w:r>
          </w:p>
        </w:tc>
        <w:tc>
          <w:tcPr>
            <w:tcW w:w="5212" w:type="dxa"/>
            <w:vAlign w:val="center"/>
          </w:tcPr>
          <w:p w14:paraId="20B8B665" w14:textId="36B8664B"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B47D80" w:rsidRPr="00B47D80">
              <w:rPr>
                <w:rFonts w:asciiTheme="minorHAnsi" w:hAnsiTheme="minorHAnsi" w:cstheme="minorHAnsi"/>
                <w:lang w:val="en-GB"/>
              </w:rPr>
              <w:t>Sports training of women</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7BCA1A80" w14:textId="0DA2FEF4" w:rsidR="002D6AF9" w:rsidRPr="00323256" w:rsidRDefault="002547C0" w:rsidP="00197C4C">
            <w:pPr>
              <w:jc w:val="both"/>
              <w:rPr>
                <w:rFonts w:asciiTheme="minorHAnsi" w:hAnsiTheme="minorHAnsi" w:cstheme="minorHAnsi"/>
                <w:lang w:val="en-GB"/>
              </w:rPr>
            </w:pPr>
            <w:r>
              <w:rPr>
                <w:rFonts w:asciiTheme="minorHAnsi" w:hAnsiTheme="minorHAnsi" w:cstheme="minorHAnsi"/>
                <w:lang w:val="en-GB"/>
              </w:rPr>
              <w:t>0</w:t>
            </w:r>
            <w:r w:rsidR="002D6AF9" w:rsidRPr="00323256">
              <w:rPr>
                <w:rFonts w:asciiTheme="minorHAnsi" w:hAnsiTheme="minorHAnsi" w:cstheme="minorHAnsi"/>
                <w:lang w:val="en-GB"/>
              </w:rPr>
              <w:t xml:space="preserve"> hour</w:t>
            </w:r>
            <w:r w:rsidR="00D70C69" w:rsidRPr="00323256">
              <w:rPr>
                <w:rFonts w:asciiTheme="minorHAnsi" w:hAnsiTheme="minorHAnsi" w:cstheme="minorHAnsi"/>
                <w:lang w:val="en-GB"/>
              </w:rPr>
              <w:t>s</w:t>
            </w:r>
            <w:r w:rsidR="002D6AF9" w:rsidRPr="00323256">
              <w:rPr>
                <w:rFonts w:asciiTheme="minorHAnsi" w:hAnsiTheme="minorHAnsi" w:cstheme="minorHAnsi"/>
                <w:lang w:val="en-GB"/>
              </w:rPr>
              <w:t xml:space="preserve"> of lecture / </w:t>
            </w:r>
            <w:r w:rsidR="00913A8A">
              <w:rPr>
                <w:rFonts w:asciiTheme="minorHAnsi" w:hAnsiTheme="minorHAnsi" w:cstheme="minorHAnsi"/>
                <w:lang w:val="en-GB"/>
              </w:rPr>
              <w:t>1</w:t>
            </w:r>
            <w:r w:rsidR="002D6AF9" w:rsidRPr="00323256">
              <w:rPr>
                <w:rFonts w:asciiTheme="minorHAnsi" w:hAnsiTheme="minorHAnsi" w:cstheme="minorHAnsi"/>
                <w:lang w:val="en-GB"/>
              </w:rPr>
              <w:t xml:space="preserve"> hour of seminar per week</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5BC1C622"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3F4064">
              <w:rPr>
                <w:rFonts w:asciiTheme="minorHAnsi" w:hAnsiTheme="minorHAnsi" w:cstheme="minorHAnsi"/>
                <w:bCs/>
                <w:lang w:val="en-GB"/>
              </w:rPr>
              <w:t>3</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73A5D21E"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3F4064">
              <w:rPr>
                <w:rFonts w:asciiTheme="minorHAnsi" w:hAnsiTheme="minorHAnsi" w:cstheme="minorHAnsi"/>
                <w:lang w:val="en-GB"/>
              </w:rPr>
              <w:t>2</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7BB4B318"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833F3A" w:rsidRPr="00323256">
              <w:rPr>
                <w:rFonts w:asciiTheme="minorHAnsi" w:hAnsiTheme="minorHAnsi" w:cstheme="minorHAnsi"/>
                <w:lang w:val="en-GB"/>
              </w:rPr>
              <w:t>-</w:t>
            </w:r>
          </w:p>
        </w:tc>
      </w:tr>
      <w:tr w:rsidR="008A34EB" w:rsidRPr="00323256" w14:paraId="45E21D64" w14:textId="77777777" w:rsidTr="00306FED">
        <w:trPr>
          <w:trHeight w:val="566"/>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530FCF08" w14:textId="77777777" w:rsidR="001F1033" w:rsidRPr="001F1033" w:rsidRDefault="001F1033" w:rsidP="001F1033">
            <w:pPr>
              <w:jc w:val="both"/>
              <w:rPr>
                <w:rFonts w:asciiTheme="minorHAnsi" w:hAnsiTheme="minorHAnsi" w:cstheme="minorHAnsi"/>
                <w:lang w:val="en-GB"/>
              </w:rPr>
            </w:pPr>
            <w:r w:rsidRPr="001F1033">
              <w:rPr>
                <w:rFonts w:asciiTheme="minorHAnsi" w:hAnsiTheme="minorHAnsi" w:cstheme="minorHAnsi"/>
                <w:lang w:val="en-GB"/>
              </w:rPr>
              <w:t>The course is completed by continuous assessment.</w:t>
            </w:r>
          </w:p>
          <w:p w14:paraId="694642BB" w14:textId="5144B469" w:rsidR="001F1033" w:rsidRDefault="001F1033" w:rsidP="00C40215">
            <w:pPr>
              <w:jc w:val="both"/>
              <w:rPr>
                <w:rFonts w:asciiTheme="minorHAnsi" w:hAnsiTheme="minorHAnsi" w:cstheme="minorHAnsi"/>
                <w:lang w:val="en-GB"/>
              </w:rPr>
            </w:pPr>
            <w:r w:rsidRPr="001F1033">
              <w:rPr>
                <w:rFonts w:asciiTheme="minorHAnsi" w:hAnsiTheme="minorHAnsi" w:cstheme="minorHAnsi"/>
                <w:lang w:val="en-GB"/>
              </w:rPr>
              <w:t xml:space="preserve">By the end of the teaching period of the semester, the student must meet the following requirements </w:t>
            </w:r>
            <w:r w:rsidR="00C40215">
              <w:rPr>
                <w:rFonts w:asciiTheme="minorHAnsi" w:hAnsiTheme="minorHAnsi" w:cstheme="minorHAnsi"/>
                <w:lang w:val="en-GB"/>
              </w:rPr>
              <w:t>to</w:t>
            </w:r>
            <w:r w:rsidRPr="001F1033">
              <w:rPr>
                <w:rFonts w:asciiTheme="minorHAnsi" w:hAnsiTheme="minorHAnsi" w:cstheme="minorHAnsi"/>
                <w:lang w:val="en-GB"/>
              </w:rPr>
              <w:t xml:space="preserve"> obtain credits for a course completed by continuous assessment (regular assessment date):</w:t>
            </w:r>
          </w:p>
          <w:p w14:paraId="7B691428" w14:textId="77777777" w:rsidR="00710608" w:rsidRPr="00710608" w:rsidRDefault="00710608" w:rsidP="00710608">
            <w:pPr>
              <w:pStyle w:val="Odsekzoznamu"/>
              <w:numPr>
                <w:ilvl w:val="0"/>
                <w:numId w:val="11"/>
              </w:numPr>
              <w:rPr>
                <w:rFonts w:asciiTheme="minorHAnsi" w:hAnsiTheme="minorHAnsi" w:cstheme="minorHAnsi"/>
                <w:lang w:val="en-GB"/>
              </w:rPr>
            </w:pPr>
            <w:r w:rsidRPr="00710608">
              <w:rPr>
                <w:rFonts w:asciiTheme="minorHAnsi" w:hAnsiTheme="minorHAnsi" w:cstheme="minorHAnsi"/>
                <w:lang w:val="en-GB"/>
              </w:rPr>
              <w:t>a seminar paper of at least 3 pages consisting of the preparation of a training session in accordance with the specific features of the training process for a group of women of a selected age,</w:t>
            </w:r>
          </w:p>
          <w:p w14:paraId="3089E3BF" w14:textId="6398598A" w:rsidR="00710608" w:rsidRPr="00710608" w:rsidRDefault="00710608" w:rsidP="00710608">
            <w:pPr>
              <w:pStyle w:val="Normlnywebov"/>
              <w:numPr>
                <w:ilvl w:val="0"/>
                <w:numId w:val="11"/>
              </w:numPr>
              <w:spacing w:before="0" w:beforeAutospacing="0" w:after="0" w:afterAutospacing="0"/>
              <w:jc w:val="both"/>
              <w:rPr>
                <w:rFonts w:asciiTheme="minorHAnsi" w:hAnsiTheme="minorHAnsi" w:cstheme="minorHAnsi"/>
                <w:iCs/>
                <w:lang w:val="en-GB"/>
              </w:rPr>
            </w:pPr>
            <w:r w:rsidRPr="00710608">
              <w:rPr>
                <w:rFonts w:asciiTheme="minorHAnsi" w:hAnsiTheme="minorHAnsi" w:cstheme="minorHAnsi"/>
                <w:lang w:val="en-GB"/>
              </w:rPr>
              <w:t>a continuous written knowledge test.</w:t>
            </w:r>
          </w:p>
          <w:p w14:paraId="6A9075BC" w14:textId="77777777" w:rsidR="00876F38" w:rsidRDefault="00876F38" w:rsidP="00CD4654">
            <w:pPr>
              <w:pStyle w:val="Normlnywebov"/>
              <w:spacing w:before="0" w:beforeAutospacing="0" w:after="0" w:afterAutospacing="0"/>
              <w:jc w:val="both"/>
              <w:rPr>
                <w:rFonts w:asciiTheme="minorHAnsi" w:hAnsiTheme="minorHAnsi" w:cstheme="minorHAnsi"/>
                <w:iCs/>
                <w:lang w:val="en-GB"/>
              </w:rPr>
            </w:pPr>
            <w:r w:rsidRPr="00876F38">
              <w:rPr>
                <w:rFonts w:asciiTheme="minorHAnsi" w:hAnsiTheme="minorHAnsi" w:cstheme="minorHAnsi"/>
                <w:iCs/>
                <w:lang w:val="en-GB"/>
              </w:rPr>
              <w:t>In each of the above components and disciplines, the student must achieve a score of at least 50%.</w:t>
            </w:r>
          </w:p>
          <w:p w14:paraId="4CD395F2" w14:textId="56753C20" w:rsidR="00D80406" w:rsidRPr="00323256" w:rsidRDefault="00D80406" w:rsidP="00CD4654">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In accordance with the currently valid Study Regulations of the University of Prešov in Prešov:</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AB68BE">
        <w:trPr>
          <w:trHeight w:val="557"/>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33EC20C0" w14:textId="77777777" w:rsidR="00C07D9C" w:rsidRPr="00C07D9C" w:rsidRDefault="00C07D9C" w:rsidP="00C07D9C">
            <w:pPr>
              <w:pStyle w:val="Odsekzoznamu"/>
              <w:numPr>
                <w:ilvl w:val="0"/>
                <w:numId w:val="8"/>
              </w:numPr>
              <w:jc w:val="both"/>
              <w:rPr>
                <w:rFonts w:asciiTheme="minorHAnsi" w:hAnsiTheme="minorHAnsi" w:cstheme="minorHAnsi"/>
                <w:color w:val="000000" w:themeColor="text1"/>
                <w:lang w:val="en-GB"/>
              </w:rPr>
            </w:pPr>
            <w:r w:rsidRPr="00C07D9C">
              <w:rPr>
                <w:rFonts w:asciiTheme="minorHAnsi" w:hAnsiTheme="minorHAnsi" w:cstheme="minorHAnsi"/>
                <w:color w:val="000000" w:themeColor="text1"/>
                <w:lang w:val="en-GB"/>
              </w:rPr>
              <w:t>to possess knowledge in the scientific discipline that examines the structure and relationships between internal predispositions and external movement manifestations of humans, including an understanding of practical connections and links to related natural, social, and technical sciences,</w:t>
            </w:r>
          </w:p>
          <w:p w14:paraId="04B146A3" w14:textId="584274A7" w:rsidR="00C07D9C" w:rsidRPr="00C07D9C" w:rsidRDefault="00C07D9C" w:rsidP="00C07D9C">
            <w:pPr>
              <w:pStyle w:val="Odsekzoznamu"/>
              <w:numPr>
                <w:ilvl w:val="0"/>
                <w:numId w:val="8"/>
              </w:numPr>
              <w:jc w:val="both"/>
              <w:rPr>
                <w:rFonts w:asciiTheme="minorHAnsi" w:hAnsiTheme="minorHAnsi" w:cstheme="minorHAnsi"/>
                <w:color w:val="000000" w:themeColor="text1"/>
                <w:lang w:val="en-GB"/>
              </w:rPr>
            </w:pPr>
            <w:r w:rsidRPr="00C07D9C">
              <w:rPr>
                <w:rFonts w:asciiTheme="minorHAnsi" w:hAnsiTheme="minorHAnsi" w:cstheme="minorHAnsi"/>
                <w:color w:val="000000" w:themeColor="text1"/>
                <w:lang w:val="en-GB"/>
              </w:rPr>
              <w:t>to characterise, classify, and identify motor abilities and skills,</w:t>
            </w:r>
          </w:p>
          <w:p w14:paraId="1FEF895F" w14:textId="02EA7340" w:rsidR="00C07D9C" w:rsidRPr="00C07D9C" w:rsidRDefault="00C07D9C" w:rsidP="00C07D9C">
            <w:pPr>
              <w:pStyle w:val="Odsekzoznamu"/>
              <w:numPr>
                <w:ilvl w:val="0"/>
                <w:numId w:val="8"/>
              </w:numPr>
              <w:jc w:val="both"/>
              <w:rPr>
                <w:rFonts w:asciiTheme="minorHAnsi" w:hAnsiTheme="minorHAnsi" w:cstheme="minorHAnsi"/>
                <w:color w:val="000000" w:themeColor="text1"/>
                <w:lang w:val="en-GB"/>
              </w:rPr>
            </w:pPr>
            <w:r w:rsidRPr="00C07D9C">
              <w:rPr>
                <w:rFonts w:asciiTheme="minorHAnsi" w:hAnsiTheme="minorHAnsi" w:cstheme="minorHAnsi"/>
                <w:color w:val="000000" w:themeColor="text1"/>
                <w:lang w:val="en-GB"/>
              </w:rPr>
              <w:lastRenderedPageBreak/>
              <w:t>to characterise and classify the process of didactic interaction in the specific stimulation of motor abilities and skills with a focus on gender-specific aspects,</w:t>
            </w:r>
          </w:p>
          <w:p w14:paraId="643245AB" w14:textId="6F9D79B7" w:rsidR="00C07D9C" w:rsidRPr="00C07D9C" w:rsidRDefault="00C07D9C" w:rsidP="00C07D9C">
            <w:pPr>
              <w:numPr>
                <w:ilvl w:val="0"/>
                <w:numId w:val="8"/>
              </w:numPr>
              <w:jc w:val="both"/>
              <w:rPr>
                <w:rFonts w:asciiTheme="minorHAnsi" w:hAnsiTheme="minorHAnsi" w:cstheme="minorHAnsi"/>
                <w:b/>
                <w:bCs/>
                <w:color w:val="000000" w:themeColor="text1"/>
                <w:lang w:val="en-GB"/>
              </w:rPr>
            </w:pPr>
            <w:r w:rsidRPr="00C07D9C">
              <w:rPr>
                <w:rFonts w:asciiTheme="minorHAnsi" w:hAnsiTheme="minorHAnsi" w:cstheme="minorHAnsi"/>
                <w:color w:val="000000" w:themeColor="text1"/>
                <w:lang w:val="en-GB"/>
              </w:rPr>
              <w:t>to critically evaluate existing knowledge in the field of didactic interaction in the specific stimulation of motor abilities and skills.</w:t>
            </w:r>
          </w:p>
          <w:p w14:paraId="6B7F95FC" w14:textId="33A88CE7" w:rsidR="005A6ED3" w:rsidRPr="00323256" w:rsidRDefault="00CB72D8" w:rsidP="00C07D9C">
            <w:pPr>
              <w:jc w:val="both"/>
              <w:rPr>
                <w:rFonts w:asciiTheme="minorHAnsi" w:hAnsiTheme="minorHAnsi" w:cstheme="minorHAnsi"/>
                <w:b/>
                <w:bCs/>
                <w:color w:val="000000" w:themeColor="text1"/>
                <w:lang w:val="en-GB"/>
              </w:rPr>
            </w:pPr>
            <w:r w:rsidRPr="00323256">
              <w:rPr>
                <w:rFonts w:asciiTheme="minorHAnsi" w:hAnsiTheme="minorHAnsi" w:cstheme="minorHAnsi"/>
                <w:b/>
                <w:bCs/>
                <w:color w:val="000000" w:themeColor="text1"/>
                <w:lang w:val="en-GB"/>
              </w:rPr>
              <w:t>Skills</w:t>
            </w:r>
            <w:r w:rsidR="005A6ED3" w:rsidRPr="00323256">
              <w:rPr>
                <w:rFonts w:asciiTheme="minorHAnsi" w:hAnsiTheme="minorHAnsi" w:cstheme="minorHAnsi"/>
                <w:b/>
                <w:bCs/>
                <w:color w:val="000000" w:themeColor="text1"/>
                <w:lang w:val="en-GB"/>
              </w:rPr>
              <w:t xml:space="preserve">: </w:t>
            </w:r>
          </w:p>
          <w:p w14:paraId="33929979" w14:textId="77777777" w:rsidR="005F0DF1" w:rsidRPr="005F0DF1" w:rsidRDefault="005F0DF1" w:rsidP="005F0DF1">
            <w:pPr>
              <w:pStyle w:val="Odsekzoznamu"/>
              <w:numPr>
                <w:ilvl w:val="0"/>
                <w:numId w:val="9"/>
              </w:numPr>
              <w:jc w:val="both"/>
              <w:rPr>
                <w:rFonts w:asciiTheme="minorHAnsi" w:hAnsiTheme="minorHAnsi" w:cstheme="minorHAnsi"/>
                <w:color w:val="000000" w:themeColor="text1"/>
                <w:lang w:val="en-GB"/>
              </w:rPr>
            </w:pPr>
            <w:r w:rsidRPr="005F0DF1">
              <w:rPr>
                <w:rFonts w:asciiTheme="minorHAnsi" w:hAnsiTheme="minorHAnsi" w:cstheme="minorHAnsi"/>
                <w:color w:val="000000" w:themeColor="text1"/>
                <w:lang w:val="en-GB"/>
              </w:rPr>
              <w:t>to actively obtain information and use it to solve practical tasks in the scientific field that studies human movement, with a critical assessment of its suitability and adequacy,</w:t>
            </w:r>
          </w:p>
          <w:p w14:paraId="0A6C1A22" w14:textId="76DE6EDD" w:rsidR="005F0DF1" w:rsidRPr="005F0DF1" w:rsidRDefault="005F0DF1" w:rsidP="005F0DF1">
            <w:pPr>
              <w:numPr>
                <w:ilvl w:val="0"/>
                <w:numId w:val="9"/>
              </w:numPr>
              <w:jc w:val="both"/>
              <w:rPr>
                <w:rFonts w:asciiTheme="minorHAnsi" w:hAnsiTheme="minorHAnsi" w:cstheme="minorHAnsi"/>
                <w:b/>
                <w:bCs/>
                <w:iCs/>
                <w:color w:val="000000" w:themeColor="text1"/>
                <w:lang w:val="en-GB"/>
              </w:rPr>
            </w:pPr>
            <w:r w:rsidRPr="005F0DF1">
              <w:rPr>
                <w:rFonts w:asciiTheme="minorHAnsi" w:hAnsiTheme="minorHAnsi" w:cstheme="minorHAnsi"/>
                <w:color w:val="000000" w:themeColor="text1"/>
                <w:lang w:val="en-GB"/>
              </w:rPr>
              <w:t>to plan and manage the process of didactic interaction with a focus on specific gender-related predispositions.</w:t>
            </w:r>
          </w:p>
          <w:p w14:paraId="6D34574B" w14:textId="1B89A42D" w:rsidR="005A6ED3" w:rsidRPr="00323256" w:rsidRDefault="00CB72D8" w:rsidP="005F0DF1">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25A15DA1" w14:textId="77777777" w:rsidR="005F0DF1" w:rsidRPr="005F0DF1" w:rsidRDefault="005F0DF1" w:rsidP="005F0DF1">
            <w:pPr>
              <w:pStyle w:val="Odsekzoznamu"/>
              <w:numPr>
                <w:ilvl w:val="0"/>
                <w:numId w:val="10"/>
              </w:numPr>
              <w:jc w:val="both"/>
              <w:rPr>
                <w:rFonts w:asciiTheme="minorHAnsi" w:hAnsiTheme="minorHAnsi" w:cstheme="minorHAnsi"/>
                <w:iCs/>
                <w:color w:val="000000" w:themeColor="text1"/>
                <w:lang w:val="en-GB"/>
              </w:rPr>
            </w:pPr>
            <w:r w:rsidRPr="005F0DF1">
              <w:rPr>
                <w:rFonts w:asciiTheme="minorHAnsi" w:hAnsiTheme="minorHAnsi" w:cstheme="minorHAnsi"/>
                <w:iCs/>
                <w:color w:val="000000" w:themeColor="text1"/>
                <w:lang w:val="en-GB"/>
              </w:rPr>
              <w:t>to solve professional tasks in the field,</w:t>
            </w:r>
          </w:p>
          <w:p w14:paraId="3A91A595" w14:textId="08AA97EB" w:rsidR="005F0DF1" w:rsidRPr="005F0DF1" w:rsidRDefault="005F0DF1" w:rsidP="005F0DF1">
            <w:pPr>
              <w:pStyle w:val="Odsekzoznamu"/>
              <w:numPr>
                <w:ilvl w:val="0"/>
                <w:numId w:val="10"/>
              </w:numPr>
              <w:jc w:val="both"/>
              <w:rPr>
                <w:rFonts w:asciiTheme="minorHAnsi" w:hAnsiTheme="minorHAnsi" w:cstheme="minorHAnsi"/>
                <w:iCs/>
                <w:color w:val="000000" w:themeColor="text1"/>
                <w:lang w:val="en-GB"/>
              </w:rPr>
            </w:pPr>
            <w:r w:rsidRPr="005F0DF1">
              <w:rPr>
                <w:rFonts w:asciiTheme="minorHAnsi" w:hAnsiTheme="minorHAnsi" w:cstheme="minorHAnsi"/>
                <w:iCs/>
                <w:color w:val="000000" w:themeColor="text1"/>
                <w:lang w:val="en-GB"/>
              </w:rPr>
              <w:t>to independently acquire new knowledge and actively expand one’s expertise,</w:t>
            </w:r>
          </w:p>
          <w:p w14:paraId="0E8E6191" w14:textId="03D363F1" w:rsidR="00306FED" w:rsidRPr="00323256" w:rsidRDefault="005F0DF1" w:rsidP="005F0DF1">
            <w:pPr>
              <w:pStyle w:val="Odsekzoznamu"/>
              <w:numPr>
                <w:ilvl w:val="0"/>
                <w:numId w:val="10"/>
              </w:numPr>
              <w:jc w:val="both"/>
              <w:rPr>
                <w:rFonts w:asciiTheme="minorHAnsi" w:hAnsiTheme="minorHAnsi" w:cstheme="minorHAnsi"/>
                <w:iCs/>
                <w:color w:val="000000" w:themeColor="text1"/>
                <w:lang w:val="en-GB"/>
              </w:rPr>
            </w:pPr>
            <w:r w:rsidRPr="005F0DF1">
              <w:rPr>
                <w:rFonts w:asciiTheme="minorHAnsi" w:hAnsiTheme="minorHAnsi" w:cstheme="minorHAnsi"/>
                <w:iCs/>
                <w:color w:val="000000" w:themeColor="text1"/>
                <w:lang w:val="en-GB"/>
              </w:rPr>
              <w:t>to search for, process, and analyse information from various sources, work independently, think critically, and generate new ideas.</w:t>
            </w:r>
          </w:p>
        </w:tc>
      </w:tr>
      <w:tr w:rsidR="008A34EB" w:rsidRPr="00323256" w14:paraId="3749B5EE" w14:textId="77777777" w:rsidTr="00584E0B">
        <w:trPr>
          <w:trHeight w:val="510"/>
        </w:trPr>
        <w:tc>
          <w:tcPr>
            <w:tcW w:w="9322" w:type="dxa"/>
            <w:gridSpan w:val="2"/>
            <w:vAlign w:val="center"/>
          </w:tcPr>
          <w:p w14:paraId="731A8DB3" w14:textId="0D429A6A" w:rsidR="009F6AD3"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lastRenderedPageBreak/>
              <w:t>Course content:</w:t>
            </w:r>
          </w:p>
          <w:p w14:paraId="59671B27" w14:textId="6AFAD68A" w:rsidR="005A4CFD" w:rsidRPr="00323256" w:rsidRDefault="00A821A2" w:rsidP="009F6AD3">
            <w:pPr>
              <w:jc w:val="both"/>
              <w:rPr>
                <w:rFonts w:asciiTheme="minorHAnsi" w:hAnsiTheme="minorHAnsi" w:cstheme="minorHAnsi"/>
                <w:b/>
                <w:color w:val="000000" w:themeColor="text1"/>
                <w:lang w:val="en-GB"/>
              </w:rPr>
            </w:pPr>
            <w:r w:rsidRPr="00A821A2">
              <w:rPr>
                <w:rFonts w:asciiTheme="minorHAnsi" w:hAnsiTheme="minorHAnsi" w:cstheme="minorHAnsi"/>
                <w:b/>
                <w:color w:val="000000" w:themeColor="text1"/>
                <w:lang w:val="en-GB"/>
              </w:rPr>
              <w:t>Seminar topics:</w:t>
            </w:r>
          </w:p>
          <w:p w14:paraId="1F2FB72E" w14:textId="39077C8C"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Women’s sport in historical context</w:t>
            </w:r>
            <w:r>
              <w:rPr>
                <w:rFonts w:asciiTheme="minorHAnsi" w:hAnsiTheme="minorHAnsi" w:cstheme="minorHAnsi"/>
                <w:color w:val="000000" w:themeColor="text1"/>
                <w:lang w:val="en-GB"/>
              </w:rPr>
              <w:t>.</w:t>
            </w:r>
          </w:p>
          <w:p w14:paraId="04932686" w14:textId="6F41DCCD"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Women’s sport in the 20th and 21st century</w:t>
            </w:r>
            <w:r>
              <w:rPr>
                <w:rFonts w:asciiTheme="minorHAnsi" w:hAnsiTheme="minorHAnsi" w:cstheme="minorHAnsi"/>
                <w:color w:val="000000" w:themeColor="text1"/>
                <w:lang w:val="en-GB"/>
              </w:rPr>
              <w:t>.</w:t>
            </w:r>
          </w:p>
          <w:p w14:paraId="1C3988BF" w14:textId="4CC08B6C"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Main gender issues in women’s sport – history and present</w:t>
            </w:r>
            <w:r>
              <w:rPr>
                <w:rFonts w:asciiTheme="minorHAnsi" w:hAnsiTheme="minorHAnsi" w:cstheme="minorHAnsi"/>
                <w:color w:val="000000" w:themeColor="text1"/>
                <w:lang w:val="en-GB"/>
              </w:rPr>
              <w:t>.</w:t>
            </w:r>
          </w:p>
          <w:p w14:paraId="663FC55A" w14:textId="11B19E41"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 features of women’s sport – a systemic approach</w:t>
            </w:r>
            <w:r>
              <w:rPr>
                <w:rFonts w:asciiTheme="minorHAnsi" w:hAnsiTheme="minorHAnsi" w:cstheme="minorHAnsi"/>
                <w:color w:val="000000" w:themeColor="text1"/>
                <w:lang w:val="en-GB"/>
              </w:rPr>
              <w:t>.</w:t>
            </w:r>
          </w:p>
          <w:p w14:paraId="3782EFDA" w14:textId="6610EC4B"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Differences between women’s and men’s performance – a developmental perspective</w:t>
            </w:r>
            <w:r>
              <w:rPr>
                <w:rFonts w:asciiTheme="minorHAnsi" w:hAnsiTheme="minorHAnsi" w:cstheme="minorHAnsi"/>
                <w:color w:val="000000" w:themeColor="text1"/>
                <w:lang w:val="en-GB"/>
              </w:rPr>
              <w:t>.</w:t>
            </w:r>
          </w:p>
          <w:p w14:paraId="35385616" w14:textId="3245DA6E"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Morphological, functional, and somatic differences relevant to training women</w:t>
            </w:r>
            <w:r>
              <w:rPr>
                <w:rFonts w:asciiTheme="minorHAnsi" w:hAnsiTheme="minorHAnsi" w:cstheme="minorHAnsi"/>
                <w:color w:val="000000" w:themeColor="text1"/>
                <w:lang w:val="en-GB"/>
              </w:rPr>
              <w:t>.</w:t>
            </w:r>
          </w:p>
          <w:p w14:paraId="4D4B664E" w14:textId="3CD977FE"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Specifics of conditioning training in women</w:t>
            </w:r>
            <w:r>
              <w:rPr>
                <w:rFonts w:asciiTheme="minorHAnsi" w:hAnsiTheme="minorHAnsi" w:cstheme="minorHAnsi"/>
                <w:color w:val="000000" w:themeColor="text1"/>
                <w:lang w:val="en-GB"/>
              </w:rPr>
              <w:t>.</w:t>
            </w:r>
          </w:p>
          <w:p w14:paraId="60A08FC8" w14:textId="7DDD106E"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Specifics of psychological preparation in women</w:t>
            </w:r>
            <w:r>
              <w:rPr>
                <w:rFonts w:asciiTheme="minorHAnsi" w:hAnsiTheme="minorHAnsi" w:cstheme="minorHAnsi"/>
                <w:color w:val="000000" w:themeColor="text1"/>
                <w:lang w:val="en-GB"/>
              </w:rPr>
              <w:t>.</w:t>
            </w:r>
          </w:p>
          <w:p w14:paraId="0AB8D682" w14:textId="24CC3EE7"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Specifics of technical and tactical preparation for women</w:t>
            </w:r>
            <w:r>
              <w:rPr>
                <w:rFonts w:asciiTheme="minorHAnsi" w:hAnsiTheme="minorHAnsi" w:cstheme="minorHAnsi"/>
                <w:color w:val="000000" w:themeColor="text1"/>
                <w:lang w:val="en-GB"/>
              </w:rPr>
              <w:t>.</w:t>
            </w:r>
          </w:p>
          <w:p w14:paraId="7009ED73" w14:textId="4A95EFF8" w:rsidR="005A4CFD" w:rsidRPr="005A4CFD"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Training women and menstruation</w:t>
            </w:r>
            <w:r>
              <w:rPr>
                <w:rFonts w:asciiTheme="minorHAnsi" w:hAnsiTheme="minorHAnsi" w:cstheme="minorHAnsi"/>
                <w:color w:val="000000" w:themeColor="text1"/>
                <w:lang w:val="en-GB"/>
              </w:rPr>
              <w:t>.</w:t>
            </w:r>
          </w:p>
          <w:p w14:paraId="00C24124" w14:textId="7523E4F1" w:rsidR="00A104FA" w:rsidRPr="00323256" w:rsidRDefault="005A4CFD" w:rsidP="005A4CFD">
            <w:pPr>
              <w:pStyle w:val="Odsekzoznamu"/>
              <w:numPr>
                <w:ilvl w:val="0"/>
                <w:numId w:val="6"/>
              </w:numPr>
              <w:jc w:val="both"/>
              <w:rPr>
                <w:rFonts w:asciiTheme="minorHAnsi" w:hAnsiTheme="minorHAnsi" w:cstheme="minorHAnsi"/>
                <w:color w:val="000000" w:themeColor="text1"/>
                <w:lang w:val="en-GB"/>
              </w:rPr>
            </w:pPr>
            <w:r w:rsidRPr="005A4CFD">
              <w:rPr>
                <w:rFonts w:asciiTheme="minorHAnsi" w:hAnsiTheme="minorHAnsi" w:cstheme="minorHAnsi"/>
                <w:color w:val="000000" w:themeColor="text1"/>
                <w:lang w:val="en-GB"/>
              </w:rPr>
              <w:t>Training women and pregnancy</w:t>
            </w:r>
            <w:r>
              <w:rPr>
                <w:rFonts w:asciiTheme="minorHAnsi" w:hAnsiTheme="minorHAnsi" w:cstheme="minorHAnsi"/>
                <w:color w:val="000000" w:themeColor="text1"/>
                <w:lang w:val="en-GB"/>
              </w:rPr>
              <w:t>.</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t>Recommended literature:</w:t>
            </w:r>
          </w:p>
          <w:p w14:paraId="21D5399D" w14:textId="6F306D94" w:rsidR="003F7545" w:rsidRPr="00323256" w:rsidRDefault="00D67E7F" w:rsidP="00433098">
            <w:pPr>
              <w:pStyle w:val="Odsekzoznamu"/>
              <w:autoSpaceDE w:val="0"/>
              <w:autoSpaceDN w:val="0"/>
              <w:adjustRightInd w:val="0"/>
              <w:ind w:left="0"/>
              <w:jc w:val="both"/>
              <w:rPr>
                <w:rFonts w:asciiTheme="minorHAnsi" w:hAnsiTheme="minorHAnsi" w:cstheme="minorHAnsi"/>
                <w:color w:val="000000"/>
                <w:lang w:val="en-GB"/>
              </w:rPr>
            </w:pPr>
            <w:bookmarkStart w:id="0" w:name="JR_PAGE_ANCHOR_0_1"/>
            <w:r w:rsidRPr="00AD5780">
              <w:rPr>
                <w:rFonts w:asciiTheme="minorHAnsi" w:hAnsiTheme="minorHAnsi" w:cstheme="minorHAnsi"/>
              </w:rPr>
              <w:t xml:space="preserve">FASTING, K. a N. KNORRE, 2005. </w:t>
            </w:r>
            <w:r w:rsidRPr="00AD5780">
              <w:rPr>
                <w:rFonts w:asciiTheme="minorHAnsi" w:hAnsiTheme="minorHAnsi" w:cstheme="minorHAnsi"/>
                <w:i/>
                <w:iCs/>
              </w:rPr>
              <w:t>Ženy ve sportu v České republice</w:t>
            </w:r>
            <w:r w:rsidRPr="00AD5780">
              <w:rPr>
                <w:rFonts w:asciiTheme="minorHAnsi" w:hAnsiTheme="minorHAnsi" w:cstheme="minorHAnsi"/>
              </w:rPr>
              <w:t>. [online]. Norská sportovní univerzita a Český olympijský výbor. Oslo a Praha. ISBN: 80-239-5723-6. Dostupné z: https://www.olympijskytym.cz/upload/files/zeny-ve-sportu-cz.pdf</w:t>
            </w:r>
            <w:r w:rsidRPr="00AD5780">
              <w:rPr>
                <w:rFonts w:asciiTheme="minorHAnsi" w:hAnsiTheme="minorHAnsi" w:cstheme="minorHAnsi"/>
              </w:rPr>
              <w:br/>
              <w:t xml:space="preserve">SEKOT, A., 2006. </w:t>
            </w:r>
            <w:r w:rsidRPr="00AD5780">
              <w:rPr>
                <w:rFonts w:asciiTheme="minorHAnsi" w:hAnsiTheme="minorHAnsi" w:cstheme="minorHAnsi"/>
                <w:i/>
                <w:iCs/>
              </w:rPr>
              <w:t>Ženy a sport</w:t>
            </w:r>
            <w:r w:rsidRPr="00AD5780">
              <w:rPr>
                <w:rFonts w:asciiTheme="minorHAnsi" w:hAnsiTheme="minorHAnsi" w:cstheme="minorHAnsi"/>
              </w:rPr>
              <w:t>. [online]. In: Universitas-revue Masarykovy univerzity, č. 3, s. 1 -11. Brno: Masarykova univerzita. Dostupné z: https://journals.muni.cz/universitas/article/view/2294/1883.</w:t>
            </w:r>
            <w:r w:rsidRPr="00AD5780">
              <w:rPr>
                <w:rFonts w:asciiTheme="minorHAnsi" w:hAnsiTheme="minorHAnsi" w:cstheme="minorHAnsi"/>
              </w:rPr>
              <w:br/>
              <w:t xml:space="preserve">JAKUBCOVÁ, K., 2018. </w:t>
            </w:r>
            <w:r w:rsidRPr="00AD5780">
              <w:rPr>
                <w:rFonts w:asciiTheme="minorHAnsi" w:hAnsiTheme="minorHAnsi" w:cstheme="minorHAnsi"/>
                <w:i/>
                <w:iCs/>
              </w:rPr>
              <w:t>Trenérství a ženy</w:t>
            </w:r>
            <w:r w:rsidRPr="00AD5780">
              <w:rPr>
                <w:rFonts w:asciiTheme="minorHAnsi" w:hAnsiTheme="minorHAnsi" w:cstheme="minorHAnsi"/>
              </w:rPr>
              <w:t>. In: Studia sportiva. Vol. 12, No.2, pp. 243-244. Brno: Masarykova univerzita.  ISSN 1802-7679.</w:t>
            </w:r>
            <w:r w:rsidRPr="00AD5780">
              <w:rPr>
                <w:rFonts w:asciiTheme="minorHAnsi" w:hAnsiTheme="minorHAnsi" w:cstheme="minorHAnsi"/>
              </w:rPr>
              <w:br/>
              <w:t xml:space="preserve">DELAVIER, F., 2003. </w:t>
            </w:r>
            <w:r w:rsidRPr="00AD5780">
              <w:rPr>
                <w:rFonts w:asciiTheme="minorHAnsi" w:hAnsiTheme="minorHAnsi" w:cstheme="minorHAnsi"/>
                <w:i/>
                <w:iCs/>
              </w:rPr>
              <w:t>Women’s strength training anatomy</w:t>
            </w:r>
            <w:r w:rsidRPr="00AD5780">
              <w:rPr>
                <w:rFonts w:asciiTheme="minorHAnsi" w:hAnsiTheme="minorHAnsi" w:cstheme="minorHAnsi"/>
              </w:rPr>
              <w:t>. Champaign, IL: Human Kinetics.</w:t>
            </w:r>
            <w:r w:rsidRPr="00AD5780">
              <w:rPr>
                <w:rFonts w:asciiTheme="minorHAnsi" w:hAnsiTheme="minorHAnsi" w:cstheme="minorHAnsi"/>
              </w:rPr>
              <w:br/>
              <w:t xml:space="preserve">DRINKWATER, B. L., 2000. </w:t>
            </w:r>
            <w:r w:rsidRPr="00AD5780">
              <w:rPr>
                <w:rFonts w:asciiTheme="minorHAnsi" w:hAnsiTheme="minorHAnsi" w:cstheme="minorHAnsi"/>
                <w:i/>
                <w:iCs/>
              </w:rPr>
              <w:t>Women in Sport, The Encyclopaedia of Sports Medicine</w:t>
            </w:r>
            <w:r w:rsidRPr="00AD5780">
              <w:rPr>
                <w:rFonts w:asciiTheme="minorHAnsi" w:hAnsiTheme="minorHAnsi" w:cstheme="minorHAnsi"/>
              </w:rPr>
              <w:t>. Oxford: Blackwell Science.</w:t>
            </w:r>
            <w:r w:rsidRPr="00AD5780">
              <w:rPr>
                <w:rFonts w:asciiTheme="minorHAnsi" w:hAnsiTheme="minorHAnsi" w:cstheme="minorHAnsi"/>
              </w:rPr>
              <w:br/>
              <w:t xml:space="preserve">KOHRT, W. M., 2000. </w:t>
            </w:r>
            <w:r w:rsidRPr="00AD5780">
              <w:rPr>
                <w:rFonts w:asciiTheme="minorHAnsi" w:hAnsiTheme="minorHAnsi" w:cstheme="minorHAnsi"/>
                <w:i/>
                <w:iCs/>
              </w:rPr>
              <w:t xml:space="preserve">Body composition. </w:t>
            </w:r>
            <w:r w:rsidRPr="00AD5780">
              <w:rPr>
                <w:rFonts w:asciiTheme="minorHAnsi" w:hAnsiTheme="minorHAnsi" w:cstheme="minorHAnsi"/>
              </w:rPr>
              <w:t>In: Women in Sport, The Encyclopaedia of Sports Medicine, Vol. VIII (pp. 353–363). Oxford: Blackwell Science.</w:t>
            </w:r>
            <w:r w:rsidRPr="00AD5780">
              <w:rPr>
                <w:rFonts w:asciiTheme="minorHAnsi" w:hAnsiTheme="minorHAnsi" w:cstheme="minorHAnsi"/>
              </w:rPr>
              <w:br/>
              <w:t xml:space="preserve">LONDEREE, B. R., 1993. </w:t>
            </w:r>
            <w:r w:rsidRPr="00AD5780">
              <w:rPr>
                <w:rFonts w:asciiTheme="minorHAnsi" w:hAnsiTheme="minorHAnsi" w:cstheme="minorHAnsi"/>
                <w:i/>
                <w:iCs/>
              </w:rPr>
              <w:t>Gender differences in circulorespiratory and metabolic variables related to endurance performance</w:t>
            </w:r>
            <w:r w:rsidRPr="00AD5780">
              <w:rPr>
                <w:rFonts w:asciiTheme="minorHAnsi" w:hAnsiTheme="minorHAnsi" w:cstheme="minorHAnsi"/>
              </w:rPr>
              <w:t>. In: The athletic female, pp. 149–163. Champaign, IL: Human Kinetics.</w:t>
            </w:r>
            <w:r w:rsidRPr="00AD5780">
              <w:rPr>
                <w:rFonts w:asciiTheme="minorHAnsi" w:hAnsiTheme="minorHAnsi" w:cstheme="minorHAnsi"/>
              </w:rPr>
              <w:br/>
              <w:t xml:space="preserve">MALONE, T. R., a SANDERS, B., 1993. </w:t>
            </w:r>
            <w:r w:rsidRPr="00AD5780">
              <w:rPr>
                <w:rFonts w:asciiTheme="minorHAnsi" w:hAnsiTheme="minorHAnsi" w:cstheme="minorHAnsi"/>
                <w:i/>
                <w:iCs/>
              </w:rPr>
              <w:t>Strength training and the athletic female</w:t>
            </w:r>
            <w:r w:rsidRPr="00AD5780">
              <w:rPr>
                <w:rFonts w:asciiTheme="minorHAnsi" w:hAnsiTheme="minorHAnsi" w:cstheme="minorHAnsi"/>
              </w:rPr>
              <w:t>. In: The athletic female (pp. 169–184). Champaign, IL: Human Kinetics.</w:t>
            </w:r>
            <w:r w:rsidRPr="00AD5780">
              <w:rPr>
                <w:rFonts w:asciiTheme="minorHAnsi" w:hAnsiTheme="minorHAnsi" w:cstheme="minorHAnsi"/>
              </w:rPr>
              <w:br/>
            </w:r>
            <w:r w:rsidRPr="00AD5780">
              <w:rPr>
                <w:rFonts w:asciiTheme="minorHAnsi" w:hAnsiTheme="minorHAnsi" w:cstheme="minorHAnsi"/>
              </w:rPr>
              <w:lastRenderedPageBreak/>
              <w:t xml:space="preserve">O’TOOLE, M. L., 2000. </w:t>
            </w:r>
            <w:r w:rsidRPr="00AD5780">
              <w:rPr>
                <w:rFonts w:asciiTheme="minorHAnsi" w:hAnsiTheme="minorHAnsi" w:cstheme="minorHAnsi"/>
                <w:i/>
                <w:iCs/>
              </w:rPr>
              <w:t>Physiological aspects of training</w:t>
            </w:r>
            <w:r w:rsidRPr="00AD5780">
              <w:rPr>
                <w:rFonts w:asciiTheme="minorHAnsi" w:hAnsiTheme="minorHAnsi" w:cstheme="minorHAnsi"/>
              </w:rPr>
              <w:t>. In: Women in Sport, The Encyclopaedia of Sports Medicine, Vol. VIII, pp. 77–92. Oxford: Blackwell Science.</w:t>
            </w:r>
            <w:r w:rsidRPr="00AD5780">
              <w:rPr>
                <w:rFonts w:asciiTheme="minorHAnsi" w:hAnsiTheme="minorHAnsi" w:cstheme="minorHAnsi"/>
              </w:rPr>
              <w:br/>
              <w:t xml:space="preserve">PEARL, A. J., 1993. </w:t>
            </w:r>
            <w:r w:rsidRPr="00AD5780">
              <w:rPr>
                <w:rFonts w:asciiTheme="minorHAnsi" w:hAnsiTheme="minorHAnsi" w:cstheme="minorHAnsi"/>
                <w:i/>
                <w:iCs/>
              </w:rPr>
              <w:t>The athletic female</w:t>
            </w:r>
            <w:r w:rsidRPr="00AD5780">
              <w:rPr>
                <w:rFonts w:asciiTheme="minorHAnsi" w:hAnsiTheme="minorHAnsi" w:cstheme="minorHAnsi"/>
              </w:rPr>
              <w:t>. Champaign, IL: Human Kinetics.</w:t>
            </w:r>
            <w:r w:rsidRPr="00AD5780">
              <w:rPr>
                <w:rFonts w:asciiTheme="minorHAnsi" w:hAnsiTheme="minorHAnsi" w:cstheme="minorHAnsi"/>
              </w:rPr>
              <w:br/>
              <w:t xml:space="preserve">SQUIRE, D. L., 1993. </w:t>
            </w:r>
            <w:r w:rsidRPr="00AD5780">
              <w:rPr>
                <w:rFonts w:asciiTheme="minorHAnsi" w:hAnsiTheme="minorHAnsi" w:cstheme="minorHAnsi"/>
                <w:i/>
                <w:iCs/>
              </w:rPr>
              <w:t>Issues specific to the preadolescent and adolescent athletic female</w:t>
            </w:r>
            <w:r w:rsidRPr="00AD5780">
              <w:rPr>
                <w:rFonts w:asciiTheme="minorHAnsi" w:hAnsiTheme="minorHAnsi" w:cstheme="minorHAnsi"/>
              </w:rPr>
              <w:t>. In: The athletic female. pp. 113–124. Champaign, IL: Human Kinetics.</w:t>
            </w:r>
            <w:bookmarkEnd w:id="0"/>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lastRenderedPageBreak/>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t>Notes:</w:t>
            </w:r>
          </w:p>
          <w:p w14:paraId="3B3F4881" w14:textId="49456850"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 xml:space="preserve">Student’s workload distribution: total workload = </w:t>
            </w:r>
            <w:r w:rsidR="00D67E7F">
              <w:rPr>
                <w:rFonts w:asciiTheme="minorHAnsi" w:hAnsiTheme="minorHAnsi" w:cstheme="minorHAnsi"/>
                <w:lang w:val="en-GB"/>
              </w:rPr>
              <w:t>75</w:t>
            </w:r>
            <w:r w:rsidRPr="00323256">
              <w:rPr>
                <w:rFonts w:asciiTheme="minorHAnsi" w:hAnsiTheme="minorHAnsi" w:cstheme="minorHAnsi"/>
                <w:lang w:val="en-GB"/>
              </w:rPr>
              <w:t xml:space="preserve"> hours.</w:t>
            </w:r>
          </w:p>
          <w:p w14:paraId="383A5B49" w14:textId="3F8CB7CB" w:rsidR="00323256" w:rsidRPr="00323256" w:rsidRDefault="00323256" w:rsidP="00323256">
            <w:pPr>
              <w:pStyle w:val="Odsekzoznamu"/>
              <w:numPr>
                <w:ilvl w:val="0"/>
                <w:numId w:val="6"/>
              </w:numPr>
              <w:jc w:val="both"/>
              <w:rPr>
                <w:rFonts w:asciiTheme="minorHAnsi" w:hAnsiTheme="minorHAnsi" w:cstheme="minorHAnsi"/>
                <w:color w:val="000000" w:themeColor="text1"/>
                <w:lang w:val="en-GB"/>
              </w:rPr>
            </w:pPr>
            <w:r w:rsidRPr="00323256">
              <w:rPr>
                <w:rFonts w:asciiTheme="minorHAnsi" w:hAnsiTheme="minorHAnsi" w:cstheme="minorHAnsi"/>
                <w:color w:val="000000" w:themeColor="text1"/>
                <w:lang w:val="en-GB"/>
              </w:rPr>
              <w:t xml:space="preserve">contact teaching: </w:t>
            </w:r>
            <w:r w:rsidR="00433098">
              <w:rPr>
                <w:rFonts w:asciiTheme="minorHAnsi" w:hAnsiTheme="minorHAnsi" w:cstheme="minorHAnsi"/>
                <w:color w:val="000000" w:themeColor="text1"/>
                <w:lang w:val="en-GB"/>
              </w:rPr>
              <w:t>1</w:t>
            </w:r>
            <w:r w:rsidRPr="00323256">
              <w:rPr>
                <w:rFonts w:asciiTheme="minorHAnsi" w:hAnsiTheme="minorHAnsi" w:cstheme="minorHAnsi"/>
                <w:color w:val="000000" w:themeColor="text1"/>
                <w:lang w:val="en-GB"/>
              </w:rPr>
              <w:t>0 hours</w:t>
            </w:r>
          </w:p>
          <w:p w14:paraId="0D43EB4D" w14:textId="1C33A0C6" w:rsidR="00E04649" w:rsidRPr="00E04649" w:rsidRDefault="00E04649" w:rsidP="00E04649">
            <w:pPr>
              <w:pStyle w:val="Odsekzoznamu"/>
              <w:numPr>
                <w:ilvl w:val="0"/>
                <w:numId w:val="6"/>
              </w:numPr>
              <w:jc w:val="both"/>
              <w:rPr>
                <w:rFonts w:asciiTheme="minorHAnsi" w:hAnsiTheme="minorHAnsi" w:cstheme="minorHAnsi"/>
                <w:color w:val="000000" w:themeColor="text1"/>
                <w:lang w:val="en-GB"/>
              </w:rPr>
            </w:pPr>
            <w:r w:rsidRPr="00E04649">
              <w:rPr>
                <w:rFonts w:asciiTheme="minorHAnsi" w:hAnsiTheme="minorHAnsi" w:cstheme="minorHAnsi"/>
                <w:color w:val="000000" w:themeColor="text1"/>
                <w:lang w:val="en-GB"/>
              </w:rPr>
              <w:t xml:space="preserve">preparation for seminars </w:t>
            </w:r>
            <w:r>
              <w:rPr>
                <w:rFonts w:asciiTheme="minorHAnsi" w:hAnsiTheme="minorHAnsi" w:cstheme="minorHAnsi"/>
                <w:color w:val="000000" w:themeColor="text1"/>
                <w:lang w:val="en-GB"/>
              </w:rPr>
              <w:t>to</w:t>
            </w:r>
            <w:r w:rsidRPr="00E04649">
              <w:rPr>
                <w:rFonts w:asciiTheme="minorHAnsi" w:hAnsiTheme="minorHAnsi" w:cstheme="minorHAnsi"/>
                <w:color w:val="000000" w:themeColor="text1"/>
                <w:lang w:val="en-GB"/>
              </w:rPr>
              <w:t xml:space="preserve"> actively participate in discussions: 10 hours</w:t>
            </w:r>
          </w:p>
          <w:p w14:paraId="71AFA3B8" w14:textId="014A8F00" w:rsidR="00E04649" w:rsidRPr="00E04649" w:rsidRDefault="00E04649" w:rsidP="00E04649">
            <w:pPr>
              <w:pStyle w:val="Odsekzoznamu"/>
              <w:numPr>
                <w:ilvl w:val="0"/>
                <w:numId w:val="6"/>
              </w:numPr>
              <w:jc w:val="both"/>
              <w:rPr>
                <w:rFonts w:asciiTheme="minorHAnsi" w:hAnsiTheme="minorHAnsi" w:cstheme="minorHAnsi"/>
                <w:color w:val="000000" w:themeColor="text1"/>
                <w:lang w:val="en-GB"/>
              </w:rPr>
            </w:pPr>
            <w:r w:rsidRPr="00E04649">
              <w:rPr>
                <w:rFonts w:asciiTheme="minorHAnsi" w:hAnsiTheme="minorHAnsi" w:cstheme="minorHAnsi"/>
                <w:color w:val="000000" w:themeColor="text1"/>
                <w:lang w:val="en-GB"/>
              </w:rPr>
              <w:t>preparation of the seminar paper: 20 hours</w:t>
            </w:r>
          </w:p>
          <w:p w14:paraId="6E1BEC39" w14:textId="77777777" w:rsidR="00E04649" w:rsidRPr="00E04649" w:rsidRDefault="00E04649" w:rsidP="00E04649">
            <w:pPr>
              <w:numPr>
                <w:ilvl w:val="0"/>
                <w:numId w:val="6"/>
              </w:numPr>
              <w:jc w:val="both"/>
              <w:rPr>
                <w:rFonts w:asciiTheme="minorHAnsi" w:hAnsiTheme="minorHAnsi" w:cstheme="minorHAnsi"/>
                <w:i/>
                <w:lang w:val="en-GB"/>
              </w:rPr>
            </w:pPr>
            <w:r w:rsidRPr="00E04649">
              <w:rPr>
                <w:rFonts w:asciiTheme="minorHAnsi" w:hAnsiTheme="minorHAnsi" w:cstheme="minorHAnsi"/>
                <w:color w:val="000000" w:themeColor="text1"/>
                <w:lang w:val="en-GB"/>
              </w:rPr>
              <w:t>self-study for the mid-term knowledge test: 35 hours</w:t>
            </w:r>
          </w:p>
          <w:p w14:paraId="050C8F06" w14:textId="4F1F55D3" w:rsidR="00F91D11" w:rsidRPr="00323256" w:rsidRDefault="00E04649" w:rsidP="00E04649">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38EF6943" w14:textId="328D12D4" w:rsidR="008A34EB" w:rsidRPr="005350CC" w:rsidRDefault="005350CC" w:rsidP="006E1C73">
            <w:pPr>
              <w:jc w:val="both"/>
              <w:rPr>
                <w:rFonts w:asciiTheme="minorHAnsi" w:hAnsiTheme="minorHAnsi" w:cstheme="minorHAnsi"/>
              </w:rPr>
            </w:pPr>
            <w:r w:rsidRPr="00323256">
              <w:rPr>
                <w:rFonts w:asciiTheme="minorHAnsi" w:hAnsiTheme="minorHAnsi" w:cstheme="minorHAnsi"/>
                <w:bCs/>
                <w:lang w:val="en-GB"/>
              </w:rPr>
              <w:t xml:space="preserve">Assoc. Prof. </w:t>
            </w:r>
            <w:r w:rsidRPr="004513AF">
              <w:rPr>
                <w:rFonts w:asciiTheme="minorHAnsi" w:hAnsiTheme="minorHAnsi" w:cstheme="minorHAnsi"/>
              </w:rPr>
              <w:t>PaedDr. Tomáš Perič, PhD.</w:t>
            </w:r>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414003E8"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univer. </w:t>
            </w:r>
            <w:r w:rsidR="005476BC">
              <w:rPr>
                <w:rFonts w:asciiTheme="minorHAnsi" w:hAnsiTheme="minorHAnsi" w:cstheme="minorHAnsi"/>
                <w:lang w:val="en-GB"/>
              </w:rPr>
              <w:t>p</w:t>
            </w:r>
            <w:r w:rsidR="00F94AB8" w:rsidRPr="00323256">
              <w:rPr>
                <w:rFonts w:asciiTheme="minorHAnsi" w:hAnsiTheme="minorHAnsi" w:cstheme="minorHAnsi"/>
                <w:lang w:val="en-GB"/>
              </w:rPr>
              <w:t>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C5BD7" w14:textId="77777777" w:rsidR="00650A0B" w:rsidRPr="00465D98" w:rsidRDefault="00650A0B" w:rsidP="00524AED">
      <w:r w:rsidRPr="00465D98">
        <w:separator/>
      </w:r>
    </w:p>
  </w:endnote>
  <w:endnote w:type="continuationSeparator" w:id="0">
    <w:p w14:paraId="4844E65F" w14:textId="77777777" w:rsidR="00650A0B" w:rsidRPr="00465D98" w:rsidRDefault="00650A0B"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B28D" w14:textId="77777777" w:rsidR="00650A0B" w:rsidRPr="00465D98" w:rsidRDefault="00650A0B" w:rsidP="00524AED">
      <w:r w:rsidRPr="00465D98">
        <w:separator/>
      </w:r>
    </w:p>
  </w:footnote>
  <w:footnote w:type="continuationSeparator" w:id="0">
    <w:p w14:paraId="2C509D74" w14:textId="77777777" w:rsidR="00650A0B" w:rsidRPr="00465D98" w:rsidRDefault="00650A0B"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62BF"/>
    <w:rsid w:val="00063664"/>
    <w:rsid w:val="00065102"/>
    <w:rsid w:val="00096F8F"/>
    <w:rsid w:val="000A5417"/>
    <w:rsid w:val="000A7887"/>
    <w:rsid w:val="000D09C5"/>
    <w:rsid w:val="000D20CC"/>
    <w:rsid w:val="000D5E57"/>
    <w:rsid w:val="000E3018"/>
    <w:rsid w:val="000E4D11"/>
    <w:rsid w:val="000F317C"/>
    <w:rsid w:val="000F71F0"/>
    <w:rsid w:val="00104112"/>
    <w:rsid w:val="00104714"/>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76AA"/>
    <w:rsid w:val="00197C4C"/>
    <w:rsid w:val="001A56AF"/>
    <w:rsid w:val="001B0095"/>
    <w:rsid w:val="001E4F4A"/>
    <w:rsid w:val="001F1033"/>
    <w:rsid w:val="001F1A14"/>
    <w:rsid w:val="002003F5"/>
    <w:rsid w:val="00225921"/>
    <w:rsid w:val="00233655"/>
    <w:rsid w:val="00234395"/>
    <w:rsid w:val="00235670"/>
    <w:rsid w:val="002379F4"/>
    <w:rsid w:val="002547C0"/>
    <w:rsid w:val="00264BD5"/>
    <w:rsid w:val="0029450A"/>
    <w:rsid w:val="00295E18"/>
    <w:rsid w:val="002A0F39"/>
    <w:rsid w:val="002A5BF1"/>
    <w:rsid w:val="002B0B61"/>
    <w:rsid w:val="002C338A"/>
    <w:rsid w:val="002C3E24"/>
    <w:rsid w:val="002C49A5"/>
    <w:rsid w:val="002D6AF9"/>
    <w:rsid w:val="002E0488"/>
    <w:rsid w:val="002E4358"/>
    <w:rsid w:val="002F17B6"/>
    <w:rsid w:val="002F403A"/>
    <w:rsid w:val="00302F6F"/>
    <w:rsid w:val="00306FED"/>
    <w:rsid w:val="00307AAD"/>
    <w:rsid w:val="003122C8"/>
    <w:rsid w:val="00317C40"/>
    <w:rsid w:val="00320978"/>
    <w:rsid w:val="00323256"/>
    <w:rsid w:val="00343BEF"/>
    <w:rsid w:val="00364BAB"/>
    <w:rsid w:val="00366BB8"/>
    <w:rsid w:val="00374079"/>
    <w:rsid w:val="00376102"/>
    <w:rsid w:val="00382903"/>
    <w:rsid w:val="00382B02"/>
    <w:rsid w:val="003A1E03"/>
    <w:rsid w:val="003A360E"/>
    <w:rsid w:val="003A64EE"/>
    <w:rsid w:val="003A73B3"/>
    <w:rsid w:val="003A7634"/>
    <w:rsid w:val="003B647C"/>
    <w:rsid w:val="003C0EA9"/>
    <w:rsid w:val="003D0159"/>
    <w:rsid w:val="003D218D"/>
    <w:rsid w:val="003D71E8"/>
    <w:rsid w:val="003E2147"/>
    <w:rsid w:val="003E3702"/>
    <w:rsid w:val="003E6DE6"/>
    <w:rsid w:val="003F4064"/>
    <w:rsid w:val="003F438A"/>
    <w:rsid w:val="003F7545"/>
    <w:rsid w:val="00405088"/>
    <w:rsid w:val="0041303E"/>
    <w:rsid w:val="00420E53"/>
    <w:rsid w:val="00420E8D"/>
    <w:rsid w:val="00433098"/>
    <w:rsid w:val="004352BA"/>
    <w:rsid w:val="00436F42"/>
    <w:rsid w:val="00442373"/>
    <w:rsid w:val="004623BF"/>
    <w:rsid w:val="00464DC4"/>
    <w:rsid w:val="00465D98"/>
    <w:rsid w:val="00466EEB"/>
    <w:rsid w:val="00471B2F"/>
    <w:rsid w:val="00486A4E"/>
    <w:rsid w:val="00492396"/>
    <w:rsid w:val="004A32BD"/>
    <w:rsid w:val="004D14D0"/>
    <w:rsid w:val="004D5C0F"/>
    <w:rsid w:val="004D67F0"/>
    <w:rsid w:val="004E22D0"/>
    <w:rsid w:val="004F690E"/>
    <w:rsid w:val="005025E8"/>
    <w:rsid w:val="00517112"/>
    <w:rsid w:val="00524AED"/>
    <w:rsid w:val="00532DF6"/>
    <w:rsid w:val="00534ACC"/>
    <w:rsid w:val="005350CC"/>
    <w:rsid w:val="00535D58"/>
    <w:rsid w:val="005476BC"/>
    <w:rsid w:val="00571F62"/>
    <w:rsid w:val="00572221"/>
    <w:rsid w:val="00584E0B"/>
    <w:rsid w:val="00587FF2"/>
    <w:rsid w:val="00593A18"/>
    <w:rsid w:val="00596A27"/>
    <w:rsid w:val="00597648"/>
    <w:rsid w:val="005A0A74"/>
    <w:rsid w:val="005A0CFB"/>
    <w:rsid w:val="005A4CFD"/>
    <w:rsid w:val="005A5649"/>
    <w:rsid w:val="005A6ED3"/>
    <w:rsid w:val="005B009E"/>
    <w:rsid w:val="005B293B"/>
    <w:rsid w:val="005D6FD1"/>
    <w:rsid w:val="005E58A0"/>
    <w:rsid w:val="005E594F"/>
    <w:rsid w:val="005F0DF1"/>
    <w:rsid w:val="006116BD"/>
    <w:rsid w:val="006276A1"/>
    <w:rsid w:val="00631EF0"/>
    <w:rsid w:val="00632267"/>
    <w:rsid w:val="00640391"/>
    <w:rsid w:val="00645A69"/>
    <w:rsid w:val="00650A0B"/>
    <w:rsid w:val="00651DF2"/>
    <w:rsid w:val="00662B5C"/>
    <w:rsid w:val="00667ED7"/>
    <w:rsid w:val="0067092F"/>
    <w:rsid w:val="00675BC1"/>
    <w:rsid w:val="006864C1"/>
    <w:rsid w:val="00695F27"/>
    <w:rsid w:val="006A034E"/>
    <w:rsid w:val="006A1BED"/>
    <w:rsid w:val="006A7FC4"/>
    <w:rsid w:val="006B5A14"/>
    <w:rsid w:val="006D3369"/>
    <w:rsid w:val="006D5924"/>
    <w:rsid w:val="006D5974"/>
    <w:rsid w:val="006E1C73"/>
    <w:rsid w:val="006E357A"/>
    <w:rsid w:val="006E7861"/>
    <w:rsid w:val="006F0C23"/>
    <w:rsid w:val="006F66B0"/>
    <w:rsid w:val="00700075"/>
    <w:rsid w:val="0070131F"/>
    <w:rsid w:val="00704C61"/>
    <w:rsid w:val="007102E1"/>
    <w:rsid w:val="00710608"/>
    <w:rsid w:val="00714FE3"/>
    <w:rsid w:val="00732A75"/>
    <w:rsid w:val="007468B8"/>
    <w:rsid w:val="00762099"/>
    <w:rsid w:val="007627B4"/>
    <w:rsid w:val="00764B4A"/>
    <w:rsid w:val="007817B3"/>
    <w:rsid w:val="007920D3"/>
    <w:rsid w:val="007973EA"/>
    <w:rsid w:val="007A686C"/>
    <w:rsid w:val="007B23F6"/>
    <w:rsid w:val="007C6F55"/>
    <w:rsid w:val="007D2F7E"/>
    <w:rsid w:val="007F55BD"/>
    <w:rsid w:val="007F6B91"/>
    <w:rsid w:val="007F7E29"/>
    <w:rsid w:val="00801B03"/>
    <w:rsid w:val="00814D0B"/>
    <w:rsid w:val="00816C17"/>
    <w:rsid w:val="008218E5"/>
    <w:rsid w:val="00825A38"/>
    <w:rsid w:val="00830BDD"/>
    <w:rsid w:val="0083263B"/>
    <w:rsid w:val="00833535"/>
    <w:rsid w:val="00833F3A"/>
    <w:rsid w:val="00850604"/>
    <w:rsid w:val="008709D4"/>
    <w:rsid w:val="00876F38"/>
    <w:rsid w:val="008774CA"/>
    <w:rsid w:val="00880B3A"/>
    <w:rsid w:val="008956DA"/>
    <w:rsid w:val="00896023"/>
    <w:rsid w:val="00897E7B"/>
    <w:rsid w:val="008A34EB"/>
    <w:rsid w:val="008A6D34"/>
    <w:rsid w:val="008C2674"/>
    <w:rsid w:val="008C6E49"/>
    <w:rsid w:val="008D4963"/>
    <w:rsid w:val="008D7534"/>
    <w:rsid w:val="008F3194"/>
    <w:rsid w:val="008F3C00"/>
    <w:rsid w:val="00913A8A"/>
    <w:rsid w:val="00920F9D"/>
    <w:rsid w:val="00936B1C"/>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000E0"/>
    <w:rsid w:val="00A03D83"/>
    <w:rsid w:val="00A104FA"/>
    <w:rsid w:val="00A106B6"/>
    <w:rsid w:val="00A16998"/>
    <w:rsid w:val="00A37A3B"/>
    <w:rsid w:val="00A409C1"/>
    <w:rsid w:val="00A46BCA"/>
    <w:rsid w:val="00A513FD"/>
    <w:rsid w:val="00A56373"/>
    <w:rsid w:val="00A65AB0"/>
    <w:rsid w:val="00A676C6"/>
    <w:rsid w:val="00A67F3F"/>
    <w:rsid w:val="00A73961"/>
    <w:rsid w:val="00A821A2"/>
    <w:rsid w:val="00A82D52"/>
    <w:rsid w:val="00A876EF"/>
    <w:rsid w:val="00A9363D"/>
    <w:rsid w:val="00A9722D"/>
    <w:rsid w:val="00AA07DB"/>
    <w:rsid w:val="00AB68BE"/>
    <w:rsid w:val="00AC4B07"/>
    <w:rsid w:val="00AD1393"/>
    <w:rsid w:val="00AE4E58"/>
    <w:rsid w:val="00B00B1B"/>
    <w:rsid w:val="00B27960"/>
    <w:rsid w:val="00B47D80"/>
    <w:rsid w:val="00B528E7"/>
    <w:rsid w:val="00B64928"/>
    <w:rsid w:val="00B6638F"/>
    <w:rsid w:val="00B779E2"/>
    <w:rsid w:val="00B81B7B"/>
    <w:rsid w:val="00BB7400"/>
    <w:rsid w:val="00BD4D61"/>
    <w:rsid w:val="00BE2642"/>
    <w:rsid w:val="00BE3954"/>
    <w:rsid w:val="00BF3A5E"/>
    <w:rsid w:val="00C049DC"/>
    <w:rsid w:val="00C060FD"/>
    <w:rsid w:val="00C063EE"/>
    <w:rsid w:val="00C077AA"/>
    <w:rsid w:val="00C07D9C"/>
    <w:rsid w:val="00C30F59"/>
    <w:rsid w:val="00C3356E"/>
    <w:rsid w:val="00C36295"/>
    <w:rsid w:val="00C40215"/>
    <w:rsid w:val="00C44270"/>
    <w:rsid w:val="00C63339"/>
    <w:rsid w:val="00C64E36"/>
    <w:rsid w:val="00C67458"/>
    <w:rsid w:val="00C80C5C"/>
    <w:rsid w:val="00C814A2"/>
    <w:rsid w:val="00C823B9"/>
    <w:rsid w:val="00C86630"/>
    <w:rsid w:val="00C91E25"/>
    <w:rsid w:val="00CA4718"/>
    <w:rsid w:val="00CB2B6A"/>
    <w:rsid w:val="00CB6458"/>
    <w:rsid w:val="00CB72D8"/>
    <w:rsid w:val="00CD4654"/>
    <w:rsid w:val="00CF5E19"/>
    <w:rsid w:val="00D05847"/>
    <w:rsid w:val="00D075E6"/>
    <w:rsid w:val="00D17157"/>
    <w:rsid w:val="00D20030"/>
    <w:rsid w:val="00D22323"/>
    <w:rsid w:val="00D2595A"/>
    <w:rsid w:val="00D323FA"/>
    <w:rsid w:val="00D35D75"/>
    <w:rsid w:val="00D4361A"/>
    <w:rsid w:val="00D50507"/>
    <w:rsid w:val="00D520B6"/>
    <w:rsid w:val="00D551DB"/>
    <w:rsid w:val="00D6363F"/>
    <w:rsid w:val="00D643F6"/>
    <w:rsid w:val="00D67E7F"/>
    <w:rsid w:val="00D705CE"/>
    <w:rsid w:val="00D70C69"/>
    <w:rsid w:val="00D72FCD"/>
    <w:rsid w:val="00D80406"/>
    <w:rsid w:val="00D80F13"/>
    <w:rsid w:val="00D911E6"/>
    <w:rsid w:val="00D973CA"/>
    <w:rsid w:val="00DB5D97"/>
    <w:rsid w:val="00DC2E1C"/>
    <w:rsid w:val="00DC7599"/>
    <w:rsid w:val="00DE0037"/>
    <w:rsid w:val="00DE3FA5"/>
    <w:rsid w:val="00E042C1"/>
    <w:rsid w:val="00E04649"/>
    <w:rsid w:val="00E2017E"/>
    <w:rsid w:val="00E26AA5"/>
    <w:rsid w:val="00E4402C"/>
    <w:rsid w:val="00E44157"/>
    <w:rsid w:val="00E51BF1"/>
    <w:rsid w:val="00E603AE"/>
    <w:rsid w:val="00E631D2"/>
    <w:rsid w:val="00E658CE"/>
    <w:rsid w:val="00E80F94"/>
    <w:rsid w:val="00E81F0E"/>
    <w:rsid w:val="00E8258C"/>
    <w:rsid w:val="00E92B92"/>
    <w:rsid w:val="00E92FB1"/>
    <w:rsid w:val="00EA58FF"/>
    <w:rsid w:val="00EB546B"/>
    <w:rsid w:val="00EC3BF6"/>
    <w:rsid w:val="00EC4996"/>
    <w:rsid w:val="00EC6E2E"/>
    <w:rsid w:val="00EE1B50"/>
    <w:rsid w:val="00EF197D"/>
    <w:rsid w:val="00EF4600"/>
    <w:rsid w:val="00EF5B1C"/>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F66D4"/>
    <w:rsid w:val="001672C6"/>
    <w:rsid w:val="001976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7F7E29"/>
    <w:rsid w:val="00803801"/>
    <w:rsid w:val="00857C15"/>
    <w:rsid w:val="008774CA"/>
    <w:rsid w:val="008D0C31"/>
    <w:rsid w:val="00905B80"/>
    <w:rsid w:val="00966CAC"/>
    <w:rsid w:val="00970201"/>
    <w:rsid w:val="009A2AF8"/>
    <w:rsid w:val="009C49F0"/>
    <w:rsid w:val="00A000E0"/>
    <w:rsid w:val="00BC4CBE"/>
    <w:rsid w:val="00C02A7B"/>
    <w:rsid w:val="00D72BD1"/>
    <w:rsid w:val="00DA00B0"/>
    <w:rsid w:val="00E8258C"/>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5233</Characters>
  <Application>Microsoft Office Word</Application>
  <DocSecurity>0</DocSecurity>
  <Lines>43</Lines>
  <Paragraphs>12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